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A4D3" w14:textId="77777777" w:rsidR="00F263AA" w:rsidRDefault="00837B86">
      <w:pPr>
        <w:pStyle w:val="Title"/>
        <w:ind w:left="1" w:hanging="3"/>
      </w:pPr>
      <w:r>
        <w:t>STRSAD.RPT</w:t>
      </w:r>
    </w:p>
    <w:p w14:paraId="65781A93" w14:textId="77777777" w:rsidR="00F263AA" w:rsidRDefault="00F263AA">
      <w:pPr>
        <w:pStyle w:val="Title"/>
        <w:ind w:left="1" w:hanging="3"/>
      </w:pPr>
    </w:p>
    <w:p w14:paraId="4BA07735" w14:textId="77777777" w:rsidR="00F263AA" w:rsidRDefault="00837B86">
      <w:pPr>
        <w:pStyle w:val="Title"/>
        <w:numPr>
          <w:ilvl w:val="0"/>
          <w:numId w:val="1"/>
        </w:numPr>
        <w:ind w:left="1" w:hanging="3"/>
        <w:jc w:val="left"/>
      </w:pPr>
      <w:r>
        <w:t>Employee Name:</w:t>
      </w:r>
    </w:p>
    <w:p w14:paraId="660A051E" w14:textId="77777777" w:rsidR="00F263AA" w:rsidRDefault="00F263AA">
      <w:pPr>
        <w:pStyle w:val="Title"/>
        <w:ind w:left="1" w:hanging="3"/>
        <w:jc w:val="left"/>
      </w:pPr>
    </w:p>
    <w:p w14:paraId="29733A13" w14:textId="77777777" w:rsidR="00F263AA" w:rsidRDefault="00837B86">
      <w:pPr>
        <w:pStyle w:val="Title"/>
        <w:ind w:left="0" w:hanging="2"/>
        <w:jc w:val="left"/>
        <w:rPr>
          <w:b w:val="0"/>
          <w:sz w:val="24"/>
          <w:u w:val="none"/>
        </w:rPr>
      </w:pPr>
      <w:r>
        <w:rPr>
          <w:b w:val="0"/>
          <w:sz w:val="24"/>
          <w:u w:val="none"/>
        </w:rPr>
        <w:t>USPSCN/BIOSCN, Name fields.</w:t>
      </w:r>
    </w:p>
    <w:p w14:paraId="4487AD24" w14:textId="77777777" w:rsidR="00F263AA" w:rsidRDefault="00F263AA">
      <w:pPr>
        <w:pStyle w:val="Title"/>
        <w:ind w:left="0" w:hanging="2"/>
        <w:jc w:val="left"/>
        <w:rPr>
          <w:b w:val="0"/>
          <w:sz w:val="24"/>
          <w:u w:val="none"/>
        </w:rPr>
      </w:pPr>
    </w:p>
    <w:p w14:paraId="240A076F" w14:textId="77777777" w:rsidR="00F263AA" w:rsidRDefault="00837B86">
      <w:pPr>
        <w:pStyle w:val="Title"/>
        <w:numPr>
          <w:ilvl w:val="0"/>
          <w:numId w:val="1"/>
        </w:numPr>
        <w:ind w:left="1" w:hanging="3"/>
        <w:jc w:val="left"/>
      </w:pPr>
      <w:r>
        <w:t>Soc-Sec-Num:</w:t>
      </w:r>
    </w:p>
    <w:p w14:paraId="2FCC007F" w14:textId="77777777" w:rsidR="00F263AA" w:rsidRDefault="00F263AA">
      <w:pPr>
        <w:pStyle w:val="Title"/>
        <w:ind w:left="1" w:hanging="3"/>
        <w:jc w:val="left"/>
      </w:pPr>
    </w:p>
    <w:p w14:paraId="403BD371" w14:textId="77777777" w:rsidR="00F263AA" w:rsidRDefault="00837B86">
      <w:pPr>
        <w:pStyle w:val="Title"/>
        <w:ind w:left="0" w:hanging="2"/>
        <w:jc w:val="left"/>
        <w:rPr>
          <w:b w:val="0"/>
          <w:sz w:val="24"/>
          <w:u w:val="none"/>
        </w:rPr>
      </w:pPr>
      <w:r>
        <w:rPr>
          <w:b w:val="0"/>
          <w:sz w:val="24"/>
          <w:u w:val="none"/>
        </w:rPr>
        <w:t>USPSCN/BIOSCN, SSN field.</w:t>
      </w:r>
    </w:p>
    <w:p w14:paraId="522B5E95" w14:textId="77777777" w:rsidR="00F263AA" w:rsidRDefault="00F263AA">
      <w:pPr>
        <w:ind w:left="1" w:hanging="3"/>
        <w:rPr>
          <w:sz w:val="28"/>
          <w:szCs w:val="28"/>
          <w:u w:val="single"/>
        </w:rPr>
      </w:pPr>
    </w:p>
    <w:p w14:paraId="64D84D5F" w14:textId="77777777" w:rsidR="00F263AA" w:rsidRDefault="00837B86">
      <w:pPr>
        <w:ind w:left="1" w:hanging="3"/>
      </w:pPr>
      <w:r>
        <w:rPr>
          <w:b/>
          <w:sz w:val="28"/>
          <w:szCs w:val="28"/>
          <w:u w:val="single"/>
        </w:rPr>
        <w:t>3.  Credit</w:t>
      </w:r>
      <w:r>
        <w:t>:</w:t>
      </w:r>
    </w:p>
    <w:p w14:paraId="591D2E25" w14:textId="77777777" w:rsidR="00F263AA" w:rsidRDefault="00F263AA">
      <w:pPr>
        <w:ind w:left="0" w:hanging="2"/>
      </w:pPr>
    </w:p>
    <w:p w14:paraId="4F802C37" w14:textId="77777777" w:rsidR="00F263AA" w:rsidRDefault="00837B86">
      <w:pPr>
        <w:ind w:left="0" w:hanging="2"/>
      </w:pPr>
      <w:r>
        <w:t>Employees flagged as full-time must have at least 120 service days to be granted a full year of service credit toward retirement.  For employees flagged as full-time and did not work 120 days, or is considered part-time, the service credit is calculated as</w:t>
      </w:r>
      <w:r>
        <w:t xml:space="preserve"> follows:</w:t>
      </w:r>
    </w:p>
    <w:p w14:paraId="032D0D9B" w14:textId="77777777" w:rsidR="00F263AA" w:rsidRDefault="00F263AA">
      <w:pPr>
        <w:ind w:left="0" w:hanging="2"/>
      </w:pPr>
    </w:p>
    <w:p w14:paraId="726F9BB1" w14:textId="77777777" w:rsidR="00F263AA" w:rsidRDefault="00837B86">
      <w:pPr>
        <w:ind w:left="0" w:hanging="2"/>
      </w:pPr>
      <w:r>
        <w:t xml:space="preserve">           </w:t>
      </w:r>
      <w:r>
        <w:tab/>
      </w:r>
      <w:r>
        <w:rPr>
          <w:noProof/>
        </w:rPr>
        <w:drawing>
          <wp:inline distT="114300" distB="114300" distL="114300" distR="114300" wp14:anchorId="73D26049" wp14:editId="68C4C3AF">
            <wp:extent cx="4876800" cy="266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876800" cy="2667000"/>
                    </a:xfrm>
                    <a:prstGeom prst="rect">
                      <a:avLst/>
                    </a:prstGeom>
                    <a:ln/>
                  </pic:spPr>
                </pic:pic>
              </a:graphicData>
            </a:graphic>
          </wp:inline>
        </w:drawing>
      </w:r>
    </w:p>
    <w:p w14:paraId="3EB4D1D6" w14:textId="77777777" w:rsidR="00F263AA" w:rsidRDefault="00F263AA">
      <w:pPr>
        <w:ind w:left="0" w:hanging="2"/>
        <w:rPr>
          <w:b/>
          <w:sz w:val="22"/>
          <w:szCs w:val="22"/>
          <w:u w:val="single"/>
        </w:rPr>
      </w:pPr>
    </w:p>
    <w:p w14:paraId="39E2C4F3" w14:textId="77777777" w:rsidR="00F263AA" w:rsidRDefault="00837B86">
      <w:pPr>
        <w:ind w:left="0" w:hanging="2"/>
        <w:rPr>
          <w:sz w:val="22"/>
          <w:szCs w:val="22"/>
          <w:u w:val="single"/>
        </w:rPr>
      </w:pPr>
      <w:r>
        <w:rPr>
          <w:b/>
          <w:sz w:val="22"/>
          <w:szCs w:val="22"/>
          <w:u w:val="single"/>
        </w:rPr>
        <w:t>NOTES:</w:t>
      </w:r>
    </w:p>
    <w:p w14:paraId="4BAA7FAF" w14:textId="77777777" w:rsidR="00F263AA" w:rsidRDefault="00F263AA">
      <w:pPr>
        <w:pBdr>
          <w:top w:val="nil"/>
          <w:left w:val="nil"/>
          <w:bottom w:val="nil"/>
          <w:right w:val="nil"/>
          <w:between w:val="nil"/>
        </w:pBdr>
        <w:spacing w:line="240" w:lineRule="auto"/>
        <w:ind w:left="0" w:hanging="2"/>
        <w:rPr>
          <w:color w:val="000000"/>
        </w:rPr>
      </w:pPr>
    </w:p>
    <w:p w14:paraId="66F13B82" w14:textId="77777777" w:rsidR="00F263AA" w:rsidRDefault="00837B86">
      <w:pPr>
        <w:pBdr>
          <w:top w:val="nil"/>
          <w:left w:val="nil"/>
          <w:bottom w:val="nil"/>
          <w:right w:val="nil"/>
          <w:between w:val="nil"/>
        </w:pBdr>
        <w:spacing w:line="240" w:lineRule="auto"/>
        <w:ind w:left="0" w:hanging="2"/>
        <w:rPr>
          <w:color w:val="000000"/>
          <w:sz w:val="22"/>
          <w:szCs w:val="22"/>
        </w:rPr>
      </w:pPr>
      <w:r>
        <w:rPr>
          <w:b/>
          <w:color w:val="000000"/>
        </w:rPr>
        <w:t>**</w:t>
      </w:r>
      <w:r>
        <w:rPr>
          <w:color w:val="000000"/>
          <w:sz w:val="22"/>
          <w:szCs w:val="22"/>
        </w:rPr>
        <w:t xml:space="preserve">Employment relationship = Compares the academic dates entered in STRSAD to     </w:t>
      </w:r>
    </w:p>
    <w:p w14:paraId="4F84C963" w14:textId="77777777" w:rsidR="00F263AA" w:rsidRDefault="00837B86">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ab/>
      </w:r>
      <w:r>
        <w:rPr>
          <w:color w:val="000000"/>
          <w:sz w:val="22"/>
          <w:szCs w:val="22"/>
        </w:rPr>
        <w:t xml:space="preserve">the Hire date on the BIOSCN record.  It will take this date or July 1, of the </w:t>
      </w:r>
    </w:p>
    <w:p w14:paraId="342EA8AB" w14:textId="77777777" w:rsidR="00F263AA" w:rsidRDefault="00837B86">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ab/>
        <w:t xml:space="preserve">the reporting year as the starting date (whichever is later) and calculate the  </w:t>
      </w:r>
    </w:p>
    <w:p w14:paraId="7D096975" w14:textId="77777777" w:rsidR="00F263AA" w:rsidRDefault="00837B86">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ab/>
        <w:t xml:space="preserve"> days from that day to the Termination date on BIOSCN or June 30 (whichever is </w:t>
      </w:r>
    </w:p>
    <w:p w14:paraId="6D1F9653" w14:textId="77777777" w:rsidR="00F263AA" w:rsidRDefault="00837B86">
      <w:pPr>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ab/>
        <w:t xml:space="preserve"> earli</w:t>
      </w:r>
      <w:r>
        <w:rPr>
          <w:color w:val="000000"/>
          <w:sz w:val="22"/>
          <w:szCs w:val="22"/>
        </w:rPr>
        <w:t>er).</w:t>
      </w:r>
    </w:p>
    <w:p w14:paraId="6FD6F2D9" w14:textId="77777777" w:rsidR="00F263AA" w:rsidRDefault="00F263AA">
      <w:pPr>
        <w:pBdr>
          <w:top w:val="nil"/>
          <w:left w:val="nil"/>
          <w:bottom w:val="nil"/>
          <w:right w:val="nil"/>
          <w:between w:val="nil"/>
        </w:pBdr>
        <w:spacing w:line="240" w:lineRule="auto"/>
        <w:ind w:left="0" w:hanging="2"/>
        <w:rPr>
          <w:color w:val="000000"/>
          <w:sz w:val="22"/>
          <w:szCs w:val="22"/>
        </w:rPr>
      </w:pPr>
    </w:p>
    <w:p w14:paraId="242F630C" w14:textId="77777777" w:rsidR="00F263AA" w:rsidRDefault="00837B86">
      <w:pPr>
        <w:pBdr>
          <w:top w:val="nil"/>
          <w:left w:val="nil"/>
          <w:bottom w:val="nil"/>
          <w:right w:val="nil"/>
          <w:between w:val="nil"/>
        </w:pBdr>
        <w:spacing w:line="240" w:lineRule="auto"/>
        <w:ind w:left="0" w:hanging="2"/>
        <w:rPr>
          <w:color w:val="000000"/>
          <w:sz w:val="22"/>
          <w:szCs w:val="22"/>
        </w:rPr>
      </w:pPr>
      <w:r>
        <w:rPr>
          <w:color w:val="000000"/>
          <w:sz w:val="22"/>
          <w:szCs w:val="22"/>
        </w:rPr>
        <w:t>**</w:t>
      </w:r>
      <w:r>
        <w:rPr>
          <w:color w:val="000000"/>
        </w:rPr>
        <w:t xml:space="preserve"> </w:t>
      </w:r>
      <w:r>
        <w:rPr>
          <w:color w:val="000000"/>
          <w:sz w:val="22"/>
          <w:szCs w:val="22"/>
        </w:rPr>
        <w:t>The relationship of the employee with the district is based on “ALL” days in the calendars minus weekend days</w:t>
      </w:r>
    </w:p>
    <w:p w14:paraId="48F792B5" w14:textId="77777777" w:rsidR="00F263AA" w:rsidRDefault="00F263AA">
      <w:pPr>
        <w:pBdr>
          <w:top w:val="nil"/>
          <w:left w:val="nil"/>
          <w:bottom w:val="nil"/>
          <w:right w:val="nil"/>
          <w:between w:val="nil"/>
        </w:pBdr>
        <w:spacing w:line="240" w:lineRule="auto"/>
        <w:ind w:left="0" w:hanging="2"/>
        <w:rPr>
          <w:color w:val="000000"/>
          <w:sz w:val="22"/>
          <w:szCs w:val="22"/>
        </w:rPr>
      </w:pPr>
    </w:p>
    <w:p w14:paraId="5CC4114E" w14:textId="77777777" w:rsidR="00F263AA" w:rsidRDefault="00837B86">
      <w:pPr>
        <w:ind w:left="0" w:hanging="2"/>
      </w:pPr>
      <w:r>
        <w:rPr>
          <w:b/>
        </w:rPr>
        <w:t>**</w:t>
      </w:r>
      <w:r>
        <w:rPr>
          <w:sz w:val="22"/>
          <w:szCs w:val="22"/>
        </w:rPr>
        <w:t>State minimum</w:t>
      </w:r>
      <w:r>
        <w:t xml:space="preserve"> </w:t>
      </w:r>
      <w:r>
        <w:rPr>
          <w:sz w:val="22"/>
          <w:szCs w:val="22"/>
        </w:rPr>
        <w:t>= $</w:t>
      </w:r>
      <w:r>
        <w:rPr>
          <w:sz w:val="22"/>
          <w:szCs w:val="22"/>
        </w:rPr>
        <w:t>3</w:t>
      </w:r>
      <w:r>
        <w:rPr>
          <w:sz w:val="22"/>
          <w:szCs w:val="22"/>
        </w:rPr>
        <w:t>0,000.00</w:t>
      </w:r>
    </w:p>
    <w:p w14:paraId="68D8B839" w14:textId="77777777" w:rsidR="00F263AA" w:rsidRDefault="00F263AA">
      <w:pPr>
        <w:ind w:left="0" w:hanging="2"/>
        <w:rPr>
          <w:u w:val="single"/>
        </w:rPr>
      </w:pPr>
    </w:p>
    <w:p w14:paraId="5D204935" w14:textId="77777777" w:rsidR="00F263AA" w:rsidRDefault="00837B86">
      <w:pPr>
        <w:ind w:left="0" w:hanging="2"/>
        <w:rPr>
          <w:sz w:val="22"/>
          <w:szCs w:val="22"/>
        </w:rPr>
      </w:pPr>
      <w:r>
        <w:t>**</w:t>
      </w:r>
      <w:r>
        <w:rPr>
          <w:sz w:val="22"/>
          <w:szCs w:val="22"/>
        </w:rPr>
        <w:t>The employee termination date on BIOSCN must be updated when an employee leaves the district.  This field should not be confused with the termination date on JOBSCN.  STRSAD checks the BIOSCN termination date when determining employment relationship.</w:t>
      </w:r>
    </w:p>
    <w:p w14:paraId="3AA562AD" w14:textId="77777777" w:rsidR="00F263AA" w:rsidRDefault="00F263AA">
      <w:pPr>
        <w:pStyle w:val="Title"/>
        <w:ind w:left="1" w:hanging="3"/>
        <w:jc w:val="left"/>
        <w:rPr>
          <w:b w:val="0"/>
          <w:u w:val="none"/>
        </w:rPr>
      </w:pPr>
    </w:p>
    <w:p w14:paraId="75C75A51" w14:textId="77777777" w:rsidR="00F263AA" w:rsidRDefault="00837B86">
      <w:pPr>
        <w:pStyle w:val="Title"/>
        <w:ind w:left="1" w:hanging="3"/>
        <w:jc w:val="left"/>
        <w:rPr>
          <w:b w:val="0"/>
          <w:u w:val="none"/>
        </w:rPr>
      </w:pPr>
      <w:r>
        <w:t xml:space="preserve">4.  </w:t>
      </w:r>
      <w:r>
        <w:t>STRS Days</w:t>
      </w:r>
      <w:r>
        <w:rPr>
          <w:b w:val="0"/>
          <w:u w:val="none"/>
        </w:rPr>
        <w:t>:</w:t>
      </w:r>
    </w:p>
    <w:p w14:paraId="7BE0BC99" w14:textId="77777777" w:rsidR="00F263AA" w:rsidRDefault="00F263AA">
      <w:pPr>
        <w:pStyle w:val="Title"/>
        <w:ind w:left="1" w:hanging="3"/>
        <w:jc w:val="left"/>
        <w:rPr>
          <w:b w:val="0"/>
          <w:u w:val="none"/>
        </w:rPr>
      </w:pPr>
    </w:p>
    <w:p w14:paraId="77B03E6D" w14:textId="77777777" w:rsidR="00F263AA" w:rsidRDefault="00837B86">
      <w:pPr>
        <w:pStyle w:val="Title"/>
        <w:ind w:left="0" w:hanging="2"/>
        <w:jc w:val="left"/>
        <w:rPr>
          <w:b w:val="0"/>
          <w:sz w:val="24"/>
          <w:u w:val="none"/>
        </w:rPr>
      </w:pPr>
      <w:r>
        <w:rPr>
          <w:b w:val="0"/>
          <w:sz w:val="24"/>
          <w:u w:val="none"/>
        </w:rPr>
        <w:t xml:space="preserve">The system first finds all the checks for employees, which have a pay date in the fiscal year.  The payroll beginning and ending dates for those checks determine the calendar date range for counting service days.  This range (very likely) will </w:t>
      </w:r>
      <w:r>
        <w:rPr>
          <w:b w:val="0"/>
          <w:sz w:val="24"/>
          <w:u w:val="none"/>
        </w:rPr>
        <w:t xml:space="preserve">start in the preceding fiscal year and end during the current fiscal year.  From this information, blank working calendars are created on the system.  Blank working calendars are used internally by the system and </w:t>
      </w:r>
      <w:proofErr w:type="spellStart"/>
      <w:r>
        <w:rPr>
          <w:b w:val="0"/>
          <w:sz w:val="24"/>
          <w:u w:val="none"/>
        </w:rPr>
        <w:t>can not</w:t>
      </w:r>
      <w:proofErr w:type="spellEnd"/>
      <w:r>
        <w:rPr>
          <w:b w:val="0"/>
          <w:sz w:val="24"/>
          <w:u w:val="none"/>
        </w:rPr>
        <w:t xml:space="preserve"> be viewed.</w:t>
      </w:r>
    </w:p>
    <w:p w14:paraId="3F57DDC0" w14:textId="77777777" w:rsidR="00F263AA" w:rsidRDefault="00F263AA">
      <w:pPr>
        <w:pStyle w:val="Title"/>
        <w:ind w:left="0" w:hanging="2"/>
        <w:jc w:val="left"/>
        <w:rPr>
          <w:b w:val="0"/>
          <w:sz w:val="24"/>
          <w:u w:val="none"/>
        </w:rPr>
      </w:pPr>
    </w:p>
    <w:p w14:paraId="28E2D5DC" w14:textId="77777777" w:rsidR="00F263AA" w:rsidRDefault="00837B86">
      <w:pPr>
        <w:pStyle w:val="Title"/>
        <w:ind w:left="0" w:hanging="2"/>
        <w:jc w:val="left"/>
        <w:rPr>
          <w:b w:val="0"/>
          <w:sz w:val="24"/>
          <w:u w:val="none"/>
        </w:rPr>
      </w:pPr>
      <w:r>
        <w:rPr>
          <w:b w:val="0"/>
          <w:sz w:val="24"/>
          <w:u w:val="none"/>
        </w:rPr>
        <w:t>The jobs calendars from</w:t>
      </w:r>
      <w:r>
        <w:rPr>
          <w:b w:val="0"/>
          <w:sz w:val="24"/>
          <w:u w:val="none"/>
        </w:rPr>
        <w:t xml:space="preserve"> the employee’s fiscal years payroll are entered into the blank working calendars.  The ATDSCN transaction types AT or AB with paid dates in the reporting period are marked on the working calendars appropriately for each day.  The calendars are ‘modified’ </w:t>
      </w:r>
      <w:r>
        <w:rPr>
          <w:b w:val="0"/>
          <w:sz w:val="24"/>
          <w:u w:val="none"/>
        </w:rPr>
        <w:t xml:space="preserve">inside the program to reflect the days from the calendars plus days from the ATDSCN.  Duplicate dates are not counted twice.  </w:t>
      </w:r>
      <w:proofErr w:type="gramStart"/>
      <w:r>
        <w:rPr>
          <w:b w:val="0"/>
          <w:sz w:val="24"/>
          <w:u w:val="none"/>
        </w:rPr>
        <w:t>So</w:t>
      </w:r>
      <w:proofErr w:type="gramEnd"/>
      <w:r>
        <w:rPr>
          <w:b w:val="0"/>
          <w:sz w:val="24"/>
          <w:u w:val="none"/>
        </w:rPr>
        <w:t xml:space="preserve"> you can think of ATDSCN records as modifying the calendars on a per employee basis.</w:t>
      </w:r>
    </w:p>
    <w:p w14:paraId="21331ADC" w14:textId="77777777" w:rsidR="00F263AA" w:rsidRDefault="00F263AA">
      <w:pPr>
        <w:pStyle w:val="Title"/>
        <w:ind w:left="0" w:hanging="2"/>
        <w:jc w:val="left"/>
        <w:rPr>
          <w:b w:val="0"/>
          <w:sz w:val="24"/>
          <w:u w:val="none"/>
        </w:rPr>
      </w:pPr>
    </w:p>
    <w:p w14:paraId="409A3DC4" w14:textId="77777777" w:rsidR="00F263AA" w:rsidRDefault="00837B86">
      <w:pPr>
        <w:pStyle w:val="Title"/>
        <w:ind w:left="0" w:hanging="2"/>
        <w:jc w:val="left"/>
        <w:rPr>
          <w:b w:val="0"/>
          <w:sz w:val="24"/>
          <w:u w:val="none"/>
        </w:rPr>
      </w:pPr>
      <w:r>
        <w:rPr>
          <w:b w:val="0"/>
          <w:sz w:val="24"/>
          <w:u w:val="none"/>
        </w:rPr>
        <w:t>The system then locates any adjustment transactions (AD) for the fiscal year for STRS.  Adjustment transactions entered through ATDSCN are considered manual adjustments to what the system would calculate.  Note that ‘manual adjustment’ transactions are pic</w:t>
      </w:r>
      <w:r>
        <w:rPr>
          <w:b w:val="0"/>
          <w:sz w:val="24"/>
          <w:u w:val="none"/>
        </w:rPr>
        <w:t>ked up based on the fiscal year instead of the date range that the employee was paid for.  Any adjustment dated within the reporting period will be applied.  The manual adjustment records are a bit different because they are not for specific days.  The adj</w:t>
      </w:r>
      <w:r>
        <w:rPr>
          <w:b w:val="0"/>
          <w:sz w:val="24"/>
          <w:u w:val="none"/>
        </w:rPr>
        <w:t xml:space="preserve">ustments (if any) are added to or subtracted from the total unadjusted service days and that total is the total that will appear on the STRSAD report. </w:t>
      </w:r>
    </w:p>
    <w:p w14:paraId="78406BDB" w14:textId="77777777" w:rsidR="00F263AA" w:rsidRDefault="00F263AA">
      <w:pPr>
        <w:pStyle w:val="Title"/>
        <w:ind w:left="0" w:hanging="2"/>
        <w:jc w:val="left"/>
        <w:rPr>
          <w:b w:val="0"/>
          <w:sz w:val="24"/>
          <w:u w:val="none"/>
        </w:rPr>
      </w:pPr>
    </w:p>
    <w:p w14:paraId="5A76A0BA" w14:textId="77777777" w:rsidR="00F263AA" w:rsidRDefault="00837B86">
      <w:pPr>
        <w:pStyle w:val="Title"/>
        <w:ind w:left="0" w:hanging="2"/>
        <w:jc w:val="left"/>
        <w:rPr>
          <w:b w:val="0"/>
          <w:sz w:val="24"/>
          <w:u w:val="none"/>
        </w:rPr>
      </w:pPr>
      <w:r>
        <w:rPr>
          <w:b w:val="0"/>
          <w:sz w:val="24"/>
          <w:u w:val="none"/>
        </w:rPr>
        <w:t>The days are not reported to STRS, only the percentage of credit.</w:t>
      </w:r>
    </w:p>
    <w:p w14:paraId="1400D644" w14:textId="77777777" w:rsidR="00F263AA" w:rsidRDefault="00F263AA">
      <w:pPr>
        <w:pStyle w:val="Heading1"/>
        <w:ind w:left="1" w:hanging="3"/>
        <w:rPr>
          <w:sz w:val="28"/>
          <w:szCs w:val="28"/>
        </w:rPr>
      </w:pPr>
    </w:p>
    <w:p w14:paraId="7F28A83F" w14:textId="77777777" w:rsidR="00F263AA" w:rsidRDefault="00F263AA">
      <w:pPr>
        <w:pStyle w:val="Heading1"/>
        <w:ind w:left="1" w:hanging="3"/>
        <w:rPr>
          <w:sz w:val="28"/>
          <w:szCs w:val="28"/>
        </w:rPr>
      </w:pPr>
    </w:p>
    <w:p w14:paraId="55CB65E8" w14:textId="77777777" w:rsidR="00F263AA" w:rsidRDefault="00837B86">
      <w:pPr>
        <w:pStyle w:val="Heading1"/>
        <w:ind w:left="1" w:hanging="3"/>
        <w:rPr>
          <w:sz w:val="28"/>
          <w:szCs w:val="28"/>
        </w:rPr>
      </w:pPr>
      <w:r>
        <w:rPr>
          <w:sz w:val="28"/>
          <w:szCs w:val="28"/>
        </w:rPr>
        <w:t>5.  Earnings:</w:t>
      </w:r>
    </w:p>
    <w:p w14:paraId="77115A35" w14:textId="77777777" w:rsidR="00F263AA" w:rsidRDefault="00F263AA">
      <w:pPr>
        <w:ind w:left="0" w:hanging="2"/>
      </w:pPr>
    </w:p>
    <w:p w14:paraId="6FBE96CA" w14:textId="77777777" w:rsidR="00F263AA" w:rsidRDefault="00837B86">
      <w:pPr>
        <w:ind w:left="0" w:hanging="2"/>
      </w:pPr>
      <w:r>
        <w:t>Calculated by taking the FYTD gross amounts from the 450 record PLUS the amounts earned but not yet paid to the employee.</w:t>
      </w:r>
    </w:p>
    <w:p w14:paraId="7DABC72E" w14:textId="77777777" w:rsidR="00F263AA" w:rsidRDefault="00F263AA">
      <w:pPr>
        <w:ind w:left="0" w:hanging="2"/>
      </w:pPr>
    </w:p>
    <w:p w14:paraId="42051D08" w14:textId="77777777" w:rsidR="00F263AA" w:rsidRDefault="00837B86">
      <w:pPr>
        <w:ind w:left="0" w:hanging="2"/>
        <w:rPr>
          <w:sz w:val="22"/>
          <w:szCs w:val="22"/>
        </w:rPr>
      </w:pPr>
      <w:r>
        <w:t>Advanced earnings are calculated as follows</w:t>
      </w:r>
      <w:r>
        <w:rPr>
          <w:sz w:val="22"/>
          <w:szCs w:val="22"/>
        </w:rPr>
        <w:t>:</w:t>
      </w:r>
    </w:p>
    <w:p w14:paraId="59379658" w14:textId="77777777" w:rsidR="00F263AA" w:rsidRDefault="00F263AA">
      <w:pPr>
        <w:ind w:left="0" w:hanging="2"/>
      </w:pPr>
    </w:p>
    <w:p w14:paraId="448F9106" w14:textId="77777777" w:rsidR="00F263AA" w:rsidRDefault="00837B86">
      <w:pPr>
        <w:pStyle w:val="Heading4"/>
        <w:ind w:left="0" w:hanging="2"/>
      </w:pPr>
      <w:r>
        <w:t>Obligation                                                                  Pay per Per</w:t>
      </w:r>
      <w:r>
        <w:t>iod</w:t>
      </w:r>
    </w:p>
    <w:p w14:paraId="52BB71F7" w14:textId="77777777" w:rsidR="00F263AA" w:rsidRDefault="00837B86">
      <w:pPr>
        <w:ind w:left="0" w:hanging="2"/>
        <w:rPr>
          <w:sz w:val="22"/>
          <w:szCs w:val="22"/>
        </w:rPr>
      </w:pPr>
      <w:r>
        <w:rPr>
          <w:i/>
          <w:sz w:val="22"/>
          <w:szCs w:val="22"/>
        </w:rPr>
        <w:t xml:space="preserve">-Amt. Paid                              </w:t>
      </w:r>
      <w:r>
        <w:rPr>
          <w:b/>
          <w:i/>
          <w:sz w:val="22"/>
          <w:szCs w:val="22"/>
        </w:rPr>
        <w:t>AND</w:t>
      </w:r>
      <w:r>
        <w:rPr>
          <w:i/>
          <w:sz w:val="22"/>
          <w:szCs w:val="22"/>
        </w:rPr>
        <w:t xml:space="preserve">                          X Remaining Number of Pays</w:t>
      </w:r>
    </w:p>
    <w:p w14:paraId="7C0FE1F3" w14:textId="77777777" w:rsidR="00F263AA" w:rsidRDefault="00837B86">
      <w:pPr>
        <w:ind w:left="0" w:hanging="2"/>
        <w:rPr>
          <w:sz w:val="22"/>
          <w:szCs w:val="22"/>
        </w:rPr>
      </w:pPr>
      <w:r>
        <w:rPr>
          <w:i/>
          <w:sz w:val="22"/>
          <w:szCs w:val="22"/>
        </w:rPr>
        <w:t>-Dock                                                                        -------------------------------------</w:t>
      </w:r>
    </w:p>
    <w:p w14:paraId="085C2396" w14:textId="77777777" w:rsidR="00F263AA" w:rsidRDefault="00837B86">
      <w:pPr>
        <w:ind w:left="0" w:hanging="2"/>
        <w:rPr>
          <w:sz w:val="22"/>
          <w:szCs w:val="22"/>
        </w:rPr>
      </w:pPr>
      <w:r>
        <w:rPr>
          <w:i/>
          <w:sz w:val="22"/>
          <w:szCs w:val="22"/>
        </w:rPr>
        <w:t xml:space="preserve">--------------                           </w:t>
      </w:r>
      <w:r>
        <w:rPr>
          <w:i/>
          <w:sz w:val="22"/>
          <w:szCs w:val="22"/>
        </w:rPr>
        <w:t xml:space="preserve">                                    Remaining to Pay Based on Pay/Period </w:t>
      </w:r>
      <w:r>
        <w:rPr>
          <w:i/>
          <w:sz w:val="22"/>
          <w:szCs w:val="22"/>
        </w:rPr>
        <w:tab/>
      </w:r>
      <w:r>
        <w:rPr>
          <w:i/>
          <w:sz w:val="22"/>
          <w:szCs w:val="22"/>
        </w:rPr>
        <w:tab/>
      </w:r>
      <w:r>
        <w:rPr>
          <w:i/>
          <w:sz w:val="22"/>
          <w:szCs w:val="22"/>
        </w:rPr>
        <w:tab/>
      </w:r>
      <w:r>
        <w:rPr>
          <w:i/>
          <w:sz w:val="22"/>
          <w:szCs w:val="22"/>
        </w:rPr>
        <w:tab/>
      </w:r>
      <w:proofErr w:type="gramStart"/>
      <w:r>
        <w:rPr>
          <w:i/>
          <w:sz w:val="22"/>
          <w:szCs w:val="22"/>
        </w:rPr>
        <w:tab/>
        <w:t xml:space="preserve">  Obligation</w:t>
      </w:r>
      <w:proofErr w:type="gramEnd"/>
    </w:p>
    <w:p w14:paraId="51CDF228" w14:textId="77777777" w:rsidR="00F263AA" w:rsidRDefault="00837B86">
      <w:pPr>
        <w:ind w:left="0" w:hanging="2"/>
        <w:rPr>
          <w:sz w:val="22"/>
          <w:szCs w:val="22"/>
        </w:rPr>
      </w:pPr>
      <w:r>
        <w:rPr>
          <w:i/>
          <w:sz w:val="22"/>
          <w:szCs w:val="22"/>
        </w:rPr>
        <w:t xml:space="preserve">Remaining to Pay </w:t>
      </w:r>
      <w:r>
        <w:rPr>
          <w:i/>
          <w:sz w:val="22"/>
          <w:szCs w:val="22"/>
        </w:rPr>
        <w:tab/>
      </w:r>
      <w:r>
        <w:rPr>
          <w:i/>
          <w:sz w:val="22"/>
          <w:szCs w:val="22"/>
        </w:rPr>
        <w:tab/>
      </w:r>
    </w:p>
    <w:p w14:paraId="64CFB901" w14:textId="77777777" w:rsidR="00F263AA" w:rsidRDefault="00F263AA">
      <w:pPr>
        <w:ind w:left="0" w:hanging="2"/>
        <w:rPr>
          <w:sz w:val="22"/>
          <w:szCs w:val="22"/>
        </w:rPr>
      </w:pPr>
    </w:p>
    <w:p w14:paraId="0FF9385A" w14:textId="77777777" w:rsidR="00F263AA" w:rsidRDefault="00F263AA">
      <w:pPr>
        <w:ind w:left="0" w:hanging="2"/>
        <w:rPr>
          <w:sz w:val="22"/>
          <w:szCs w:val="22"/>
        </w:rPr>
      </w:pPr>
    </w:p>
    <w:p w14:paraId="66F39821" w14:textId="77777777" w:rsidR="00F263AA" w:rsidRDefault="00837B86">
      <w:pPr>
        <w:ind w:left="0" w:hanging="2"/>
        <w:rPr>
          <w:sz w:val="22"/>
          <w:szCs w:val="22"/>
          <w:u w:val="single"/>
        </w:rPr>
      </w:pPr>
      <w:r>
        <w:rPr>
          <w:b/>
          <w:sz w:val="22"/>
          <w:szCs w:val="22"/>
          <w:u w:val="single"/>
        </w:rPr>
        <w:t>NOTE:</w:t>
      </w:r>
    </w:p>
    <w:p w14:paraId="2A20161D" w14:textId="77777777" w:rsidR="00F263AA" w:rsidRDefault="00F263AA">
      <w:pPr>
        <w:ind w:left="0" w:hanging="2"/>
      </w:pPr>
    </w:p>
    <w:p w14:paraId="2BFD0E22" w14:textId="77777777" w:rsidR="00F263AA" w:rsidRDefault="00837B86">
      <w:pPr>
        <w:ind w:left="0" w:hanging="2"/>
        <w:rPr>
          <w:sz w:val="22"/>
          <w:szCs w:val="22"/>
        </w:rPr>
      </w:pPr>
      <w:r>
        <w:rPr>
          <w:sz w:val="22"/>
          <w:szCs w:val="22"/>
        </w:rPr>
        <w:t xml:space="preserve">**This can be inflated if an employee has 691 deduction record and fringe benefit extra   </w:t>
      </w:r>
      <w:r>
        <w:rPr>
          <w:sz w:val="22"/>
          <w:szCs w:val="22"/>
        </w:rPr>
        <w:tab/>
      </w:r>
    </w:p>
    <w:p w14:paraId="2613FFA7" w14:textId="77777777" w:rsidR="00F263AA" w:rsidRDefault="00837B86">
      <w:pPr>
        <w:ind w:left="0" w:hanging="2"/>
        <w:rPr>
          <w:sz w:val="22"/>
          <w:szCs w:val="22"/>
        </w:rPr>
      </w:pPr>
      <w:r>
        <w:rPr>
          <w:sz w:val="22"/>
          <w:szCs w:val="22"/>
        </w:rPr>
        <w:t xml:space="preserve">     compensation.</w:t>
      </w:r>
    </w:p>
    <w:p w14:paraId="68436037" w14:textId="77777777" w:rsidR="00F263AA" w:rsidRDefault="00F263AA">
      <w:pPr>
        <w:ind w:left="0" w:hanging="2"/>
      </w:pPr>
    </w:p>
    <w:p w14:paraId="7BCF00CF" w14:textId="77777777" w:rsidR="00F263AA" w:rsidRDefault="00837B86">
      <w:pPr>
        <w:ind w:left="0" w:hanging="2"/>
        <w:rPr>
          <w:sz w:val="22"/>
          <w:szCs w:val="22"/>
        </w:rPr>
      </w:pPr>
      <w:r>
        <w:tab/>
      </w:r>
      <w:r>
        <w:t>The earnings are not reported to STRS.</w:t>
      </w:r>
    </w:p>
    <w:p w14:paraId="4F5EF571" w14:textId="77777777" w:rsidR="00F263AA" w:rsidRDefault="00F263AA">
      <w:pPr>
        <w:ind w:left="0" w:hanging="2"/>
        <w:rPr>
          <w:sz w:val="22"/>
          <w:szCs w:val="22"/>
        </w:rPr>
      </w:pPr>
    </w:p>
    <w:p w14:paraId="08FACDCA" w14:textId="77777777" w:rsidR="00F263AA" w:rsidRDefault="00837B86">
      <w:pPr>
        <w:pStyle w:val="Heading1"/>
        <w:ind w:left="1" w:hanging="3"/>
        <w:rPr>
          <w:sz w:val="28"/>
          <w:szCs w:val="28"/>
        </w:rPr>
      </w:pPr>
      <w:r>
        <w:rPr>
          <w:sz w:val="28"/>
          <w:szCs w:val="28"/>
        </w:rPr>
        <w:t>6.  Deposit/Pick UP:</w:t>
      </w:r>
    </w:p>
    <w:p w14:paraId="18B57AC7" w14:textId="77777777" w:rsidR="00F263AA" w:rsidRDefault="00F263AA">
      <w:pPr>
        <w:ind w:left="0" w:hanging="2"/>
      </w:pPr>
    </w:p>
    <w:p w14:paraId="0533E735" w14:textId="77777777" w:rsidR="00F263AA" w:rsidRDefault="00837B86">
      <w:pPr>
        <w:ind w:left="0" w:hanging="2"/>
      </w:pPr>
      <w:r>
        <w:t>FYTD total deducted amount listed on the 450, 591 and 691 deduction records.</w:t>
      </w:r>
    </w:p>
    <w:p w14:paraId="33399799" w14:textId="77777777" w:rsidR="00F263AA" w:rsidRDefault="00837B86">
      <w:pPr>
        <w:ind w:left="0" w:hanging="2"/>
      </w:pPr>
      <w:r>
        <w:t>This amount does not include contributions on amounts earned but not yet paid.</w:t>
      </w:r>
    </w:p>
    <w:p w14:paraId="43799D07" w14:textId="77777777" w:rsidR="00F263AA" w:rsidRDefault="00F263AA">
      <w:pPr>
        <w:ind w:left="0" w:hanging="2"/>
      </w:pPr>
    </w:p>
    <w:p w14:paraId="2B89E438" w14:textId="77777777" w:rsidR="00F263AA" w:rsidRDefault="00837B86">
      <w:pPr>
        <w:ind w:left="0" w:hanging="2"/>
        <w:rPr>
          <w:sz w:val="28"/>
          <w:szCs w:val="28"/>
          <w:u w:val="single"/>
        </w:rPr>
      </w:pPr>
      <w:r>
        <w:rPr>
          <w:b/>
          <w:u w:val="single"/>
        </w:rPr>
        <w:t xml:space="preserve">7.  </w:t>
      </w:r>
      <w:r>
        <w:rPr>
          <w:b/>
          <w:sz w:val="28"/>
          <w:szCs w:val="28"/>
          <w:u w:val="single"/>
        </w:rPr>
        <w:t>Advanced Amount:</w:t>
      </w:r>
    </w:p>
    <w:p w14:paraId="6405078B" w14:textId="77777777" w:rsidR="00F263AA" w:rsidRDefault="00F263AA">
      <w:pPr>
        <w:ind w:left="0" w:hanging="2"/>
      </w:pPr>
    </w:p>
    <w:p w14:paraId="2FFF391D" w14:textId="77777777" w:rsidR="00F263AA" w:rsidRDefault="00837B86">
      <w:pPr>
        <w:pBdr>
          <w:top w:val="nil"/>
          <w:left w:val="nil"/>
          <w:bottom w:val="nil"/>
          <w:right w:val="nil"/>
          <w:between w:val="nil"/>
        </w:pBdr>
        <w:spacing w:line="240" w:lineRule="auto"/>
        <w:ind w:left="0" w:hanging="2"/>
        <w:rPr>
          <w:color w:val="000000"/>
        </w:rPr>
      </w:pPr>
      <w:r>
        <w:rPr>
          <w:color w:val="000000"/>
        </w:rPr>
        <w:t>Calculates reti</w:t>
      </w:r>
      <w:r>
        <w:rPr>
          <w:color w:val="000000"/>
        </w:rPr>
        <w:t>rement amount on summer pays on a per pay basis per job as follows:</w:t>
      </w:r>
    </w:p>
    <w:p w14:paraId="6D3ECA4D" w14:textId="77777777" w:rsidR="00F263AA" w:rsidRDefault="00F263AA">
      <w:pPr>
        <w:ind w:left="0" w:hanging="2"/>
      </w:pPr>
    </w:p>
    <w:tbl>
      <w:tblPr>
        <w:tblStyle w:val="a"/>
        <w:tblW w:w="6642" w:type="dxa"/>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tblGrid>
      <w:tr w:rsidR="00F263AA" w14:paraId="0C8D3CD6" w14:textId="77777777">
        <w:tc>
          <w:tcPr>
            <w:tcW w:w="2214" w:type="dxa"/>
          </w:tcPr>
          <w:p w14:paraId="1CE3D1BA" w14:textId="77777777" w:rsidR="00F263AA" w:rsidRDefault="00837B86">
            <w:pPr>
              <w:ind w:left="0" w:hanging="2"/>
              <w:rPr>
                <w:sz w:val="22"/>
                <w:szCs w:val="22"/>
              </w:rPr>
            </w:pPr>
            <w:r>
              <w:rPr>
                <w:b/>
                <w:sz w:val="22"/>
                <w:szCs w:val="22"/>
              </w:rPr>
              <w:t>Pays Remaining</w:t>
            </w:r>
          </w:p>
        </w:tc>
        <w:tc>
          <w:tcPr>
            <w:tcW w:w="2214" w:type="dxa"/>
          </w:tcPr>
          <w:p w14:paraId="6AF199D2" w14:textId="77777777" w:rsidR="00F263AA" w:rsidRDefault="00837B86">
            <w:pPr>
              <w:ind w:left="0" w:hanging="2"/>
              <w:rPr>
                <w:sz w:val="22"/>
                <w:szCs w:val="22"/>
              </w:rPr>
            </w:pPr>
            <w:r>
              <w:rPr>
                <w:b/>
                <w:sz w:val="22"/>
                <w:szCs w:val="22"/>
              </w:rPr>
              <w:t>Pay Per Period</w:t>
            </w:r>
          </w:p>
        </w:tc>
        <w:tc>
          <w:tcPr>
            <w:tcW w:w="2214" w:type="dxa"/>
          </w:tcPr>
          <w:p w14:paraId="51A6F18B" w14:textId="77777777" w:rsidR="00F263AA" w:rsidRDefault="00837B86">
            <w:pPr>
              <w:pStyle w:val="Heading3"/>
              <w:ind w:left="0" w:hanging="2"/>
            </w:pPr>
            <w:r>
              <w:t>Retirement Withheld</w:t>
            </w:r>
          </w:p>
        </w:tc>
      </w:tr>
      <w:tr w:rsidR="00F263AA" w14:paraId="5CD22D4A" w14:textId="77777777">
        <w:tc>
          <w:tcPr>
            <w:tcW w:w="2214" w:type="dxa"/>
          </w:tcPr>
          <w:p w14:paraId="2163A154" w14:textId="77777777" w:rsidR="00F263AA" w:rsidRDefault="00837B86">
            <w:pPr>
              <w:ind w:left="0" w:hanging="2"/>
              <w:rPr>
                <w:sz w:val="22"/>
                <w:szCs w:val="22"/>
              </w:rPr>
            </w:pPr>
            <w:r>
              <w:rPr>
                <w:sz w:val="22"/>
                <w:szCs w:val="22"/>
              </w:rPr>
              <w:t>23</w:t>
            </w:r>
          </w:p>
        </w:tc>
        <w:tc>
          <w:tcPr>
            <w:tcW w:w="2214" w:type="dxa"/>
          </w:tcPr>
          <w:p w14:paraId="0630E737" w14:textId="77777777" w:rsidR="00F263AA" w:rsidRDefault="00837B86">
            <w:pPr>
              <w:ind w:left="0" w:hanging="2"/>
              <w:rPr>
                <w:sz w:val="22"/>
                <w:szCs w:val="22"/>
              </w:rPr>
            </w:pPr>
            <w:r>
              <w:rPr>
                <w:sz w:val="22"/>
                <w:szCs w:val="22"/>
              </w:rPr>
              <w:t>$1504.00</w:t>
            </w:r>
          </w:p>
        </w:tc>
        <w:tc>
          <w:tcPr>
            <w:tcW w:w="2214" w:type="dxa"/>
          </w:tcPr>
          <w:p w14:paraId="1D22D856" w14:textId="77777777" w:rsidR="00F263AA" w:rsidRDefault="00837B86">
            <w:pPr>
              <w:ind w:left="0" w:hanging="2"/>
              <w:rPr>
                <w:sz w:val="22"/>
                <w:szCs w:val="22"/>
              </w:rPr>
            </w:pPr>
            <w:r>
              <w:rPr>
                <w:sz w:val="22"/>
                <w:szCs w:val="22"/>
              </w:rPr>
              <w:t>$210.56</w:t>
            </w:r>
          </w:p>
        </w:tc>
      </w:tr>
      <w:tr w:rsidR="00F263AA" w14:paraId="6F159977" w14:textId="77777777">
        <w:tc>
          <w:tcPr>
            <w:tcW w:w="2214" w:type="dxa"/>
          </w:tcPr>
          <w:p w14:paraId="062045C1" w14:textId="77777777" w:rsidR="00F263AA" w:rsidRDefault="00837B86">
            <w:pPr>
              <w:ind w:left="0" w:hanging="2"/>
              <w:rPr>
                <w:sz w:val="22"/>
                <w:szCs w:val="22"/>
              </w:rPr>
            </w:pPr>
            <w:r>
              <w:rPr>
                <w:sz w:val="22"/>
                <w:szCs w:val="22"/>
              </w:rPr>
              <w:t>24</w:t>
            </w:r>
          </w:p>
        </w:tc>
        <w:tc>
          <w:tcPr>
            <w:tcW w:w="2214" w:type="dxa"/>
          </w:tcPr>
          <w:p w14:paraId="1F20B6BC" w14:textId="77777777" w:rsidR="00F263AA" w:rsidRDefault="00837B86">
            <w:pPr>
              <w:ind w:left="0" w:hanging="2"/>
            </w:pPr>
            <w:r>
              <w:rPr>
                <w:sz w:val="22"/>
                <w:szCs w:val="22"/>
              </w:rPr>
              <w:t>$1504.00</w:t>
            </w:r>
          </w:p>
        </w:tc>
        <w:tc>
          <w:tcPr>
            <w:tcW w:w="2214" w:type="dxa"/>
          </w:tcPr>
          <w:p w14:paraId="450F17EC" w14:textId="77777777" w:rsidR="00F263AA" w:rsidRDefault="00837B86">
            <w:pPr>
              <w:ind w:left="0" w:hanging="2"/>
            </w:pPr>
            <w:r>
              <w:rPr>
                <w:sz w:val="22"/>
                <w:szCs w:val="22"/>
              </w:rPr>
              <w:t>$210.56</w:t>
            </w:r>
          </w:p>
        </w:tc>
      </w:tr>
      <w:tr w:rsidR="00F263AA" w14:paraId="21245771" w14:textId="77777777">
        <w:tc>
          <w:tcPr>
            <w:tcW w:w="2214" w:type="dxa"/>
          </w:tcPr>
          <w:p w14:paraId="2AAD572E" w14:textId="77777777" w:rsidR="00F263AA" w:rsidRDefault="00837B86">
            <w:pPr>
              <w:ind w:left="0" w:hanging="2"/>
              <w:rPr>
                <w:sz w:val="22"/>
                <w:szCs w:val="22"/>
              </w:rPr>
            </w:pPr>
            <w:r>
              <w:rPr>
                <w:sz w:val="22"/>
                <w:szCs w:val="22"/>
              </w:rPr>
              <w:t>25</w:t>
            </w:r>
          </w:p>
        </w:tc>
        <w:tc>
          <w:tcPr>
            <w:tcW w:w="2214" w:type="dxa"/>
          </w:tcPr>
          <w:p w14:paraId="56F63762" w14:textId="77777777" w:rsidR="00F263AA" w:rsidRDefault="00837B86">
            <w:pPr>
              <w:ind w:left="0" w:hanging="2"/>
            </w:pPr>
            <w:r>
              <w:rPr>
                <w:sz w:val="22"/>
                <w:szCs w:val="22"/>
              </w:rPr>
              <w:t>$1504.00</w:t>
            </w:r>
          </w:p>
        </w:tc>
        <w:tc>
          <w:tcPr>
            <w:tcW w:w="2214" w:type="dxa"/>
          </w:tcPr>
          <w:p w14:paraId="3EB782DE" w14:textId="77777777" w:rsidR="00F263AA" w:rsidRDefault="00837B86">
            <w:pPr>
              <w:ind w:left="0" w:hanging="2"/>
            </w:pPr>
            <w:r>
              <w:rPr>
                <w:sz w:val="22"/>
                <w:szCs w:val="22"/>
              </w:rPr>
              <w:t>$210.56</w:t>
            </w:r>
          </w:p>
        </w:tc>
      </w:tr>
      <w:tr w:rsidR="00F263AA" w14:paraId="77EF1094" w14:textId="77777777">
        <w:tc>
          <w:tcPr>
            <w:tcW w:w="2214" w:type="dxa"/>
          </w:tcPr>
          <w:p w14:paraId="0A3B46E5" w14:textId="77777777" w:rsidR="00F263AA" w:rsidRDefault="00837B86">
            <w:pPr>
              <w:ind w:left="0" w:hanging="2"/>
              <w:rPr>
                <w:sz w:val="22"/>
                <w:szCs w:val="22"/>
              </w:rPr>
            </w:pPr>
            <w:r>
              <w:rPr>
                <w:sz w:val="22"/>
                <w:szCs w:val="22"/>
              </w:rPr>
              <w:t>26</w:t>
            </w:r>
          </w:p>
        </w:tc>
        <w:tc>
          <w:tcPr>
            <w:tcW w:w="2214" w:type="dxa"/>
          </w:tcPr>
          <w:p w14:paraId="1F1B858D" w14:textId="77777777" w:rsidR="00F263AA" w:rsidRDefault="00837B86">
            <w:pPr>
              <w:ind w:left="0" w:hanging="2"/>
            </w:pPr>
            <w:r>
              <w:rPr>
                <w:sz w:val="22"/>
                <w:szCs w:val="22"/>
              </w:rPr>
              <w:t>$1500.00</w:t>
            </w:r>
          </w:p>
        </w:tc>
        <w:tc>
          <w:tcPr>
            <w:tcW w:w="2214" w:type="dxa"/>
          </w:tcPr>
          <w:p w14:paraId="7DDF3B33" w14:textId="77777777" w:rsidR="00F263AA" w:rsidRDefault="00837B86">
            <w:pPr>
              <w:ind w:left="0" w:hanging="2"/>
            </w:pPr>
            <w:r>
              <w:rPr>
                <w:sz w:val="22"/>
                <w:szCs w:val="22"/>
              </w:rPr>
              <w:t>$210.00</w:t>
            </w:r>
          </w:p>
        </w:tc>
      </w:tr>
      <w:tr w:rsidR="00F263AA" w14:paraId="73830BF5" w14:textId="77777777">
        <w:tc>
          <w:tcPr>
            <w:tcW w:w="2214" w:type="dxa"/>
          </w:tcPr>
          <w:p w14:paraId="295C041D" w14:textId="77777777" w:rsidR="00F263AA" w:rsidRDefault="00F263AA">
            <w:pPr>
              <w:ind w:left="0" w:hanging="2"/>
              <w:rPr>
                <w:sz w:val="22"/>
                <w:szCs w:val="22"/>
              </w:rPr>
            </w:pPr>
          </w:p>
        </w:tc>
        <w:tc>
          <w:tcPr>
            <w:tcW w:w="2214" w:type="dxa"/>
          </w:tcPr>
          <w:p w14:paraId="4A169A3C" w14:textId="77777777" w:rsidR="00F263AA" w:rsidRDefault="00F263AA">
            <w:pPr>
              <w:ind w:left="0" w:hanging="2"/>
            </w:pPr>
          </w:p>
        </w:tc>
        <w:tc>
          <w:tcPr>
            <w:tcW w:w="2214" w:type="dxa"/>
          </w:tcPr>
          <w:p w14:paraId="6027D77F" w14:textId="77777777" w:rsidR="00F263AA" w:rsidRDefault="00F263AA">
            <w:pPr>
              <w:ind w:left="0" w:hanging="2"/>
            </w:pPr>
          </w:p>
        </w:tc>
      </w:tr>
      <w:tr w:rsidR="00F263AA" w14:paraId="38828261" w14:textId="77777777">
        <w:trPr>
          <w:trHeight w:val="285"/>
        </w:trPr>
        <w:tc>
          <w:tcPr>
            <w:tcW w:w="2214" w:type="dxa"/>
          </w:tcPr>
          <w:p w14:paraId="056EBAA2" w14:textId="77777777" w:rsidR="00F263AA" w:rsidRDefault="00F263AA">
            <w:pPr>
              <w:ind w:left="0" w:hanging="2"/>
              <w:rPr>
                <w:sz w:val="22"/>
                <w:szCs w:val="22"/>
              </w:rPr>
            </w:pPr>
          </w:p>
        </w:tc>
        <w:tc>
          <w:tcPr>
            <w:tcW w:w="2214" w:type="dxa"/>
          </w:tcPr>
          <w:p w14:paraId="03FA7973" w14:textId="77777777" w:rsidR="00F263AA" w:rsidRDefault="00F263AA">
            <w:pPr>
              <w:ind w:left="0" w:hanging="2"/>
              <w:rPr>
                <w:sz w:val="22"/>
                <w:szCs w:val="22"/>
              </w:rPr>
            </w:pPr>
          </w:p>
        </w:tc>
        <w:tc>
          <w:tcPr>
            <w:tcW w:w="2214" w:type="dxa"/>
          </w:tcPr>
          <w:p w14:paraId="3B11E4C7" w14:textId="77777777" w:rsidR="00F263AA" w:rsidRDefault="00F263AA">
            <w:pPr>
              <w:ind w:left="0" w:hanging="2"/>
              <w:rPr>
                <w:sz w:val="22"/>
                <w:szCs w:val="22"/>
              </w:rPr>
            </w:pPr>
          </w:p>
        </w:tc>
      </w:tr>
      <w:tr w:rsidR="00F263AA" w14:paraId="5085EC87" w14:textId="77777777">
        <w:tc>
          <w:tcPr>
            <w:tcW w:w="2214" w:type="dxa"/>
          </w:tcPr>
          <w:p w14:paraId="01D0A626" w14:textId="77777777" w:rsidR="00F263AA" w:rsidRDefault="00837B86">
            <w:pPr>
              <w:pStyle w:val="Heading3"/>
              <w:ind w:left="0" w:hanging="2"/>
            </w:pPr>
            <w:r>
              <w:t>Total</w:t>
            </w:r>
          </w:p>
        </w:tc>
        <w:tc>
          <w:tcPr>
            <w:tcW w:w="2214" w:type="dxa"/>
          </w:tcPr>
          <w:p w14:paraId="3C82AA4A" w14:textId="77777777" w:rsidR="00F263AA" w:rsidRDefault="00837B86">
            <w:pPr>
              <w:ind w:left="0" w:hanging="2"/>
              <w:rPr>
                <w:b/>
                <w:sz w:val="22"/>
                <w:szCs w:val="22"/>
              </w:rPr>
            </w:pPr>
            <w:r>
              <w:rPr>
                <w:b/>
                <w:sz w:val="22"/>
                <w:szCs w:val="22"/>
              </w:rPr>
              <w:t>$6012.00</w:t>
            </w:r>
          </w:p>
        </w:tc>
        <w:tc>
          <w:tcPr>
            <w:tcW w:w="2214" w:type="dxa"/>
          </w:tcPr>
          <w:p w14:paraId="7BCBB259" w14:textId="77777777" w:rsidR="00F263AA" w:rsidRDefault="00837B86">
            <w:pPr>
              <w:ind w:left="0" w:hanging="2"/>
              <w:rPr>
                <w:sz w:val="22"/>
                <w:szCs w:val="22"/>
              </w:rPr>
            </w:pPr>
            <w:r>
              <w:rPr>
                <w:b/>
                <w:sz w:val="22"/>
                <w:szCs w:val="22"/>
              </w:rPr>
              <w:t>$841.68</w:t>
            </w:r>
          </w:p>
        </w:tc>
      </w:tr>
    </w:tbl>
    <w:p w14:paraId="3CCFDBF9" w14:textId="77777777" w:rsidR="00F263AA" w:rsidRDefault="00F263AA">
      <w:pPr>
        <w:ind w:left="0" w:hanging="2"/>
      </w:pPr>
    </w:p>
    <w:p w14:paraId="0D36ACA3" w14:textId="77777777" w:rsidR="00F263AA" w:rsidRDefault="00F263AA">
      <w:pPr>
        <w:ind w:left="0" w:hanging="2"/>
      </w:pPr>
    </w:p>
    <w:p w14:paraId="0589A024" w14:textId="77777777" w:rsidR="00F263AA" w:rsidRDefault="00837B86">
      <w:pPr>
        <w:ind w:left="0" w:hanging="2"/>
      </w:pPr>
      <w:r>
        <w:tab/>
      </w:r>
    </w:p>
    <w:p w14:paraId="0BD13E07" w14:textId="77777777" w:rsidR="00F263AA" w:rsidRDefault="00837B86">
      <w:pPr>
        <w:ind w:left="1" w:hanging="3"/>
        <w:rPr>
          <w:u w:val="single"/>
        </w:rPr>
      </w:pPr>
      <w:r>
        <w:rPr>
          <w:b/>
          <w:sz w:val="28"/>
          <w:szCs w:val="28"/>
          <w:u w:val="single"/>
        </w:rPr>
        <w:t>8.  Total Taxed + Non-Taxed</w:t>
      </w:r>
      <w:r>
        <w:rPr>
          <w:b/>
          <w:u w:val="single"/>
        </w:rPr>
        <w:t>:</w:t>
      </w:r>
    </w:p>
    <w:p w14:paraId="754547D0" w14:textId="77777777" w:rsidR="00F263AA" w:rsidRDefault="00F263AA">
      <w:pPr>
        <w:ind w:left="0" w:hanging="2"/>
      </w:pPr>
    </w:p>
    <w:p w14:paraId="7DE0FC62" w14:textId="77777777" w:rsidR="00F263AA" w:rsidRDefault="00837B86">
      <w:pPr>
        <w:ind w:left="0" w:hanging="2"/>
      </w:pPr>
      <w:r>
        <w:t>Amount deposited with STRS during fiscal year PLUS amount of contributions on earnings that have not yet been paid.  This amount can be inflated if there are 691 (</w:t>
      </w:r>
      <w:r>
        <w:t xml:space="preserve">board pickup) </w:t>
      </w:r>
      <w:r>
        <w:t>records.</w:t>
      </w:r>
    </w:p>
    <w:p w14:paraId="3B3F2553" w14:textId="77777777" w:rsidR="00F263AA" w:rsidRDefault="00F263AA">
      <w:pPr>
        <w:ind w:left="0" w:hanging="2"/>
      </w:pPr>
    </w:p>
    <w:p w14:paraId="0087C662" w14:textId="77777777" w:rsidR="00F263AA" w:rsidRDefault="00F263AA">
      <w:pPr>
        <w:ind w:left="0" w:hanging="2"/>
      </w:pPr>
    </w:p>
    <w:sectPr w:rsidR="00F263A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248E9"/>
    <w:multiLevelType w:val="multilevel"/>
    <w:tmpl w:val="CDDCF0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AA"/>
    <w:rsid w:val="00837B86"/>
    <w:rsid w:val="00F2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961B"/>
  <w15:docId w15:val="{57FA8F6C-F4D6-4536-9E8A-EB873D6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b/>
      <w:bCs/>
      <w:u w:val="single"/>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unhideWhenUsed/>
    <w:qFormat/>
    <w:pPr>
      <w:keepNext/>
      <w:ind w:firstLine="720"/>
      <w:outlineLvl w:val="3"/>
    </w:pPr>
    <w:rPr>
      <w:i/>
      <w:iCs/>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u w:val="single"/>
    </w:rPr>
  </w:style>
  <w:style w:type="paragraph" w:styleId="BodyTextIndent">
    <w:name w:val="Body Text Indent"/>
    <w:basedOn w:val="Normal"/>
    <w:pPr>
      <w:ind w:left="720"/>
    </w:pPr>
  </w:style>
  <w:style w:type="character" w:customStyle="1" w:styleId="cs8208218d1">
    <w:name w:val="cs8208218d1"/>
    <w:rPr>
      <w:rFonts w:ascii="Microsoft Sans Serif" w:hAnsi="Microsoft Sans Serif" w:cs="Microsoft Sans Serif" w:hint="default"/>
      <w:b/>
      <w:bCs/>
      <w:color w:val="0070C0"/>
      <w:w w:val="100"/>
      <w:position w:val="-1"/>
      <w:sz w:val="28"/>
      <w:szCs w:val="2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9htvaH8CApE7Hf2E7ttgyWRHhA==">AMUW2mVN2P0/9UQ44HzslKx+ryNBZ8KM6RR1/bqLoMe4BZyycmJ5ZViHpNl+Tt5vsQ7x3K5AEq38hUREebICg5dsQK1yHykLaDGFKRmxZcCvexboeNIaULg=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calmes</dc:creator>
  <cp:lastModifiedBy>Terri Dobbs</cp:lastModifiedBy>
  <cp:revision>2</cp:revision>
  <dcterms:created xsi:type="dcterms:W3CDTF">2020-05-08T12:35:00Z</dcterms:created>
  <dcterms:modified xsi:type="dcterms:W3CDTF">2020-05-08T12:35:00Z</dcterms:modified>
</cp:coreProperties>
</file>