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DBEF0" w14:textId="6EB7C4A8" w:rsidR="00963C7A" w:rsidRPr="00300353" w:rsidRDefault="00963C7A" w:rsidP="00963C7A">
      <w:pPr>
        <w:shd w:val="clear" w:color="auto" w:fill="FFFFFF"/>
        <w:spacing w:after="60" w:line="240" w:lineRule="auto"/>
        <w:jc w:val="center"/>
        <w:rPr>
          <w:rFonts w:ascii="Arial" w:eastAsia="Times New Roman" w:hAnsi="Arial" w:cs="Arial"/>
          <w:b/>
          <w:bCs/>
          <w:color w:val="1D1C1D"/>
          <w:sz w:val="32"/>
          <w:szCs w:val="32"/>
          <w:u w:val="single"/>
        </w:rPr>
      </w:pPr>
      <w:r w:rsidRPr="00300353">
        <w:rPr>
          <w:rFonts w:ascii="Arial" w:eastAsia="Times New Roman" w:hAnsi="Arial" w:cs="Arial"/>
          <w:b/>
          <w:bCs/>
          <w:color w:val="1D1C1D"/>
          <w:sz w:val="32"/>
          <w:szCs w:val="32"/>
          <w:u w:val="single"/>
        </w:rPr>
        <w:t>COVID-19 941 reporting amounts</w:t>
      </w:r>
      <w:r w:rsidR="00300353" w:rsidRPr="00300353">
        <w:rPr>
          <w:rFonts w:ascii="Arial" w:eastAsia="Times New Roman" w:hAnsi="Arial" w:cs="Arial"/>
          <w:b/>
          <w:bCs/>
          <w:color w:val="1D1C1D"/>
          <w:sz w:val="32"/>
          <w:szCs w:val="32"/>
          <w:u w:val="single"/>
        </w:rPr>
        <w:t xml:space="preserve"> and Refundable Tax Credits</w:t>
      </w:r>
    </w:p>
    <w:p w14:paraId="69043797" w14:textId="77777777" w:rsidR="00963C7A" w:rsidRDefault="00963C7A" w:rsidP="00963C7A">
      <w:pPr>
        <w:shd w:val="clear" w:color="auto" w:fill="FFFFFF"/>
        <w:spacing w:after="60" w:line="240" w:lineRule="auto"/>
        <w:rPr>
          <w:rFonts w:ascii="Arial" w:eastAsia="Times New Roman" w:hAnsi="Arial" w:cs="Arial"/>
          <w:color w:val="1D1C1D"/>
          <w:sz w:val="23"/>
          <w:szCs w:val="23"/>
        </w:rPr>
      </w:pPr>
    </w:p>
    <w:p w14:paraId="63792B3F" w14:textId="7392FD16" w:rsidR="00963C7A" w:rsidRPr="00963C7A" w:rsidRDefault="00963C7A" w:rsidP="00963C7A">
      <w:pPr>
        <w:shd w:val="clear" w:color="auto" w:fill="FFFFFF"/>
        <w:spacing w:after="60" w:line="240" w:lineRule="auto"/>
        <w:rPr>
          <w:rFonts w:ascii="Arial" w:eastAsia="Times New Roman" w:hAnsi="Arial" w:cs="Arial"/>
          <w:color w:val="1D1C1D"/>
          <w:sz w:val="23"/>
          <w:szCs w:val="23"/>
        </w:rPr>
      </w:pPr>
      <w:r w:rsidRPr="00963C7A">
        <w:rPr>
          <w:rFonts w:ascii="Arial" w:eastAsia="Times New Roman" w:hAnsi="Arial" w:cs="Arial"/>
          <w:color w:val="1D1C1D"/>
          <w:sz w:val="23"/>
          <w:szCs w:val="23"/>
        </w:rPr>
        <w:t>It will be r</w:t>
      </w:r>
      <w:r>
        <w:rPr>
          <w:rFonts w:ascii="Arial" w:eastAsia="Times New Roman" w:hAnsi="Arial" w:cs="Arial"/>
          <w:color w:val="1D1C1D"/>
          <w:sz w:val="23"/>
          <w:szCs w:val="23"/>
        </w:rPr>
        <w:t>e</w:t>
      </w:r>
      <w:r w:rsidRPr="00963C7A">
        <w:rPr>
          <w:rFonts w:ascii="Arial" w:eastAsia="Times New Roman" w:hAnsi="Arial" w:cs="Arial"/>
          <w:color w:val="1D1C1D"/>
          <w:sz w:val="23"/>
          <w:szCs w:val="23"/>
        </w:rPr>
        <w:t>ported on the 941- Eligible Employers will report their total qualified leave wages (and allocable qualified health plan expenses and the Eligible Employer’s share of Medicare tax on the qualified leave wages) for each quarter on their federal employment tax return, usually Form 941, Employer's Quarterly Federal Tax Return. Form 941 is used to report income tax and social security and Medicare taxes withheld by most Eligible Employers from employee wages, as well as the Eligible Employer’s own share of social security and Medicare taxes.</w:t>
      </w:r>
      <w:r w:rsidRPr="00963C7A">
        <w:rPr>
          <w:rFonts w:ascii="Arial" w:eastAsia="Times New Roman" w:hAnsi="Arial" w:cs="Arial"/>
          <w:color w:val="1D1C1D"/>
          <w:sz w:val="23"/>
          <w:szCs w:val="23"/>
        </w:rPr>
        <w:br/>
        <w:t>In anticipation of receiving the credits, Eligible Employers can fund qualified leave wages (and allocable qualified health plan expenses and the Eligible Employer’s share of Medicare tax on the qualified leave wages) by accessing federal employment taxes related to wages paid between April 1, 2020, and December 31, 2020, including withheld taxes, that would otherwise be required to be deposited with the IRS. This means that in anticipation of claiming the credits on the Form 941, Eligible Employers can retain the federal employment taxes that they otherwise would have deposited, including federal income tax withheld from employees, the employees’ share of social security and Medicare taxes, and the Eligible Employer’s share of social security and Medicare taxes with respect to all employees. The Form 941 will provide instructions about how to reflect the reduced liabilities for the quarter related to the deposit schedule.</w:t>
      </w:r>
      <w:r w:rsidRPr="00963C7A">
        <w:rPr>
          <w:rFonts w:ascii="Arial" w:eastAsia="Times New Roman" w:hAnsi="Arial" w:cs="Arial"/>
          <w:color w:val="1D1C1D"/>
          <w:sz w:val="23"/>
          <w:szCs w:val="23"/>
        </w:rPr>
        <w:br/>
        <w:t>For more information, see </w:t>
      </w:r>
      <w:hyperlink r:id="rId4" w:tgtFrame="_blank" w:history="1">
        <w:r w:rsidRPr="00963C7A">
          <w:rPr>
            <w:rFonts w:ascii="Arial" w:eastAsia="Times New Roman" w:hAnsi="Arial" w:cs="Arial"/>
            <w:color w:val="0000FF"/>
            <w:sz w:val="23"/>
            <w:szCs w:val="23"/>
            <w:u w:val="single"/>
          </w:rPr>
          <w:t>How to Claim the Credits</w:t>
        </w:r>
      </w:hyperlink>
      <w:r w:rsidRPr="00963C7A">
        <w:rPr>
          <w:rFonts w:ascii="Arial" w:eastAsia="Times New Roman" w:hAnsi="Arial" w:cs="Arial"/>
          <w:color w:val="1D1C1D"/>
          <w:sz w:val="23"/>
          <w:szCs w:val="23"/>
        </w:rPr>
        <w:t>. I would send them this link- </w:t>
      </w:r>
      <w:hyperlink r:id="rId5" w:anchor="12" w:tgtFrame="_blank" w:history="1">
        <w:r w:rsidRPr="00963C7A">
          <w:rPr>
            <w:rFonts w:ascii="Arial" w:eastAsia="Times New Roman" w:hAnsi="Arial" w:cs="Arial"/>
            <w:color w:val="0000FF"/>
            <w:sz w:val="23"/>
            <w:szCs w:val="23"/>
            <w:u w:val="single"/>
          </w:rPr>
          <w:t>https://www.irs.gov/newsroom/covid-19-related-tax-credits-general-information-faqs#12</w:t>
        </w:r>
      </w:hyperlink>
      <w:r w:rsidRPr="00963C7A">
        <w:rPr>
          <w:rFonts w:ascii="Arial" w:eastAsia="Times New Roman" w:hAnsi="Arial" w:cs="Arial"/>
          <w:color w:val="1D1C1D"/>
          <w:sz w:val="23"/>
          <w:szCs w:val="23"/>
        </w:rPr>
        <w:t>  It has everything you need to know about COVID.</w:t>
      </w:r>
    </w:p>
    <w:p w14:paraId="3A7D06B9" w14:textId="6C8C7704" w:rsidR="00963C7A" w:rsidRPr="00963C7A" w:rsidRDefault="00963C7A" w:rsidP="00963C7A">
      <w:pPr>
        <w:shd w:val="clear" w:color="auto" w:fill="FFFFFF"/>
        <w:spacing w:after="0" w:line="240" w:lineRule="auto"/>
        <w:rPr>
          <w:rFonts w:ascii="Arial" w:eastAsia="Times New Roman" w:hAnsi="Arial" w:cs="Arial"/>
          <w:color w:val="1D1C1D"/>
          <w:sz w:val="23"/>
          <w:szCs w:val="23"/>
        </w:rPr>
      </w:pPr>
    </w:p>
    <w:p w14:paraId="6977C431" w14:textId="53E6D32B" w:rsidR="00963C7A" w:rsidRDefault="00963C7A" w:rsidP="00963C7A">
      <w:pPr>
        <w:shd w:val="clear" w:color="auto" w:fill="FFFFFF"/>
        <w:spacing w:after="60" w:line="240" w:lineRule="auto"/>
        <w:rPr>
          <w:rFonts w:ascii="Arial" w:eastAsia="Times New Roman" w:hAnsi="Arial" w:cs="Arial"/>
          <w:color w:val="1D1C1D"/>
          <w:sz w:val="23"/>
          <w:szCs w:val="23"/>
        </w:rPr>
      </w:pPr>
      <w:r w:rsidRPr="00963C7A">
        <w:rPr>
          <w:rFonts w:ascii="Arial" w:eastAsia="Times New Roman" w:hAnsi="Arial" w:cs="Arial"/>
          <w:color w:val="1D1C1D"/>
          <w:sz w:val="23"/>
          <w:szCs w:val="23"/>
        </w:rPr>
        <w:t>Also, we are not changing the 941 but there is a new worksheet and fields related to COVID-19 that was added by the IRS. It only covered Q3 and Q4 of this year</w:t>
      </w:r>
    </w:p>
    <w:p w14:paraId="593FEB31" w14:textId="0FA830A2" w:rsidR="00300353" w:rsidRDefault="00300353" w:rsidP="00963C7A">
      <w:pPr>
        <w:shd w:val="clear" w:color="auto" w:fill="FFFFFF"/>
        <w:spacing w:after="60" w:line="240" w:lineRule="auto"/>
        <w:rPr>
          <w:rFonts w:ascii="Arial" w:eastAsia="Times New Roman" w:hAnsi="Arial" w:cs="Arial"/>
          <w:color w:val="1D1C1D"/>
          <w:sz w:val="23"/>
          <w:szCs w:val="23"/>
        </w:rPr>
      </w:pPr>
    </w:p>
    <w:p w14:paraId="425E7857" w14:textId="4378D357" w:rsidR="00300353" w:rsidRPr="00300353" w:rsidRDefault="00300353" w:rsidP="00963C7A">
      <w:pPr>
        <w:shd w:val="clear" w:color="auto" w:fill="FFFFFF"/>
        <w:spacing w:after="60" w:line="240" w:lineRule="auto"/>
        <w:rPr>
          <w:rFonts w:ascii="Arial" w:eastAsia="Times New Roman" w:hAnsi="Arial" w:cs="Arial"/>
          <w:b/>
          <w:bCs/>
          <w:sz w:val="23"/>
          <w:szCs w:val="23"/>
        </w:rPr>
      </w:pPr>
      <w:r w:rsidRPr="00300353">
        <w:rPr>
          <w:rFonts w:ascii="Arial" w:eastAsia="Times New Roman" w:hAnsi="Arial" w:cs="Arial"/>
          <w:b/>
          <w:bCs/>
          <w:sz w:val="23"/>
          <w:szCs w:val="23"/>
        </w:rPr>
        <w:t xml:space="preserve">Refundable </w:t>
      </w:r>
      <w:r>
        <w:rPr>
          <w:rFonts w:ascii="Arial" w:eastAsia="Times New Roman" w:hAnsi="Arial" w:cs="Arial"/>
          <w:b/>
          <w:bCs/>
          <w:sz w:val="23"/>
          <w:szCs w:val="23"/>
        </w:rPr>
        <w:t>T</w:t>
      </w:r>
      <w:r w:rsidRPr="00300353">
        <w:rPr>
          <w:rFonts w:ascii="Arial" w:eastAsia="Times New Roman" w:hAnsi="Arial" w:cs="Arial"/>
          <w:b/>
          <w:bCs/>
          <w:sz w:val="23"/>
          <w:szCs w:val="23"/>
        </w:rPr>
        <w:t>ax Credit is for private-sector employers and self-employed individuals</w:t>
      </w:r>
    </w:p>
    <w:p w14:paraId="0A66EA22" w14:textId="209F05A4" w:rsidR="00300353" w:rsidRPr="00963C7A" w:rsidRDefault="00300353" w:rsidP="00300353">
      <w:pPr>
        <w:shd w:val="clear" w:color="auto" w:fill="FFFFFF" w:themeFill="background1"/>
        <w:spacing w:after="60" w:line="240" w:lineRule="auto"/>
        <w:rPr>
          <w:rFonts w:ascii="Arial" w:eastAsia="Times New Roman" w:hAnsi="Arial" w:cs="Arial"/>
          <w:color w:val="1D1C1D"/>
          <w:sz w:val="23"/>
          <w:szCs w:val="23"/>
        </w:rPr>
      </w:pPr>
      <w:r>
        <w:rPr>
          <w:rFonts w:ascii="Arial" w:hAnsi="Arial" w:cs="Arial"/>
          <w:color w:val="1D1C1D"/>
          <w:sz w:val="23"/>
          <w:szCs w:val="23"/>
          <w:shd w:val="clear" w:color="auto" w:fill="F8F8F8"/>
        </w:rPr>
        <w:t>On July 8, 2020, the Internal Revenue Service (IRS) issued Notice 2020-54, which requires employers to separately report Qualified Sick Leave Wages and Qualified Family Leave Wages paid under the Families First Coronavirus Response Act[1] (FFCRA) on 2020 Forms W-2, Box 14, or on a separate statement.</w:t>
      </w:r>
      <w:r>
        <w:rPr>
          <w:rFonts w:ascii="Arial" w:hAnsi="Arial" w:cs="Arial"/>
          <w:color w:val="1D1C1D"/>
          <w:sz w:val="23"/>
          <w:szCs w:val="23"/>
        </w:rPr>
        <w:br/>
      </w:r>
      <w:r>
        <w:rPr>
          <w:rFonts w:ascii="Arial" w:hAnsi="Arial" w:cs="Arial"/>
          <w:color w:val="1D1C1D"/>
          <w:sz w:val="23"/>
          <w:szCs w:val="23"/>
          <w:shd w:val="clear" w:color="auto" w:fill="F8F8F8"/>
        </w:rPr>
        <w:t>This reporting is intended to provide employees who are also self-employed with information necessary to properly claim any FFCRA sick or family leave credits. There are three types of paid sick or family leave wages that should be separately reported (if applicable) in Box 14 SO in reality since school districts are not private sector or self-employed I do not believe they would qualify for that reimbursement.</w:t>
      </w:r>
    </w:p>
    <w:p w14:paraId="60671178" w14:textId="77777777" w:rsidR="00875E8D" w:rsidRDefault="00875E8D"/>
    <w:sectPr w:rsidR="00875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C7A"/>
    <w:rsid w:val="00300353"/>
    <w:rsid w:val="00875E8D"/>
    <w:rsid w:val="0090688B"/>
    <w:rsid w:val="00963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8FB3F"/>
  <w15:chartTrackingRefBased/>
  <w15:docId w15:val="{7B8C307F-4EA3-4E8F-8B09-82A0371D0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3C7A"/>
    <w:rPr>
      <w:color w:val="0000FF"/>
      <w:u w:val="single"/>
    </w:rPr>
  </w:style>
  <w:style w:type="character" w:customStyle="1" w:styleId="c-timestamplabel">
    <w:name w:val="c-timestamp__label"/>
    <w:basedOn w:val="DefaultParagraphFont"/>
    <w:rsid w:val="00963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061359">
      <w:bodyDiv w:val="1"/>
      <w:marLeft w:val="0"/>
      <w:marRight w:val="0"/>
      <w:marTop w:val="0"/>
      <w:marBottom w:val="0"/>
      <w:divBdr>
        <w:top w:val="none" w:sz="0" w:space="0" w:color="auto"/>
        <w:left w:val="none" w:sz="0" w:space="0" w:color="auto"/>
        <w:bottom w:val="none" w:sz="0" w:space="0" w:color="auto"/>
        <w:right w:val="none" w:sz="0" w:space="0" w:color="auto"/>
      </w:divBdr>
      <w:divsChild>
        <w:div w:id="1473476704">
          <w:marLeft w:val="0"/>
          <w:marRight w:val="0"/>
          <w:marTop w:val="0"/>
          <w:marBottom w:val="0"/>
          <w:divBdr>
            <w:top w:val="none" w:sz="0" w:space="0" w:color="auto"/>
            <w:left w:val="none" w:sz="0" w:space="0" w:color="auto"/>
            <w:bottom w:val="none" w:sz="0" w:space="0" w:color="auto"/>
            <w:right w:val="none" w:sz="0" w:space="0" w:color="auto"/>
          </w:divBdr>
          <w:divsChild>
            <w:div w:id="1661227366">
              <w:marLeft w:val="0"/>
              <w:marRight w:val="0"/>
              <w:marTop w:val="0"/>
              <w:marBottom w:val="0"/>
              <w:divBdr>
                <w:top w:val="none" w:sz="0" w:space="0" w:color="auto"/>
                <w:left w:val="none" w:sz="0" w:space="0" w:color="auto"/>
                <w:bottom w:val="none" w:sz="0" w:space="0" w:color="auto"/>
                <w:right w:val="none" w:sz="0" w:space="0" w:color="auto"/>
              </w:divBdr>
              <w:divsChild>
                <w:div w:id="628587424">
                  <w:marLeft w:val="0"/>
                  <w:marRight w:val="0"/>
                  <w:marTop w:val="0"/>
                  <w:marBottom w:val="0"/>
                  <w:divBdr>
                    <w:top w:val="none" w:sz="0" w:space="0" w:color="auto"/>
                    <w:left w:val="none" w:sz="0" w:space="0" w:color="auto"/>
                    <w:bottom w:val="none" w:sz="0" w:space="0" w:color="auto"/>
                    <w:right w:val="none" w:sz="0" w:space="0" w:color="auto"/>
                  </w:divBdr>
                  <w:divsChild>
                    <w:div w:id="1446733435">
                      <w:marLeft w:val="0"/>
                      <w:marRight w:val="0"/>
                      <w:marTop w:val="0"/>
                      <w:marBottom w:val="0"/>
                      <w:divBdr>
                        <w:top w:val="none" w:sz="0" w:space="0" w:color="auto"/>
                        <w:left w:val="none" w:sz="0" w:space="0" w:color="auto"/>
                        <w:bottom w:val="none" w:sz="0" w:space="0" w:color="auto"/>
                        <w:right w:val="none" w:sz="0" w:space="0" w:color="auto"/>
                      </w:divBdr>
                      <w:divsChild>
                        <w:div w:id="144515176">
                          <w:marLeft w:val="0"/>
                          <w:marRight w:val="0"/>
                          <w:marTop w:val="0"/>
                          <w:marBottom w:val="0"/>
                          <w:divBdr>
                            <w:top w:val="none" w:sz="0" w:space="0" w:color="auto"/>
                            <w:left w:val="none" w:sz="0" w:space="0" w:color="auto"/>
                            <w:bottom w:val="none" w:sz="0" w:space="0" w:color="auto"/>
                            <w:right w:val="none" w:sz="0" w:space="0" w:color="auto"/>
                          </w:divBdr>
                          <w:divsChild>
                            <w:div w:id="951519646">
                              <w:marLeft w:val="-240"/>
                              <w:marRight w:val="-120"/>
                              <w:marTop w:val="0"/>
                              <w:marBottom w:val="0"/>
                              <w:divBdr>
                                <w:top w:val="none" w:sz="0" w:space="0" w:color="auto"/>
                                <w:left w:val="none" w:sz="0" w:space="0" w:color="auto"/>
                                <w:bottom w:val="none" w:sz="0" w:space="0" w:color="auto"/>
                                <w:right w:val="none" w:sz="0" w:space="0" w:color="auto"/>
                              </w:divBdr>
                              <w:divsChild>
                                <w:div w:id="1908804303">
                                  <w:marLeft w:val="0"/>
                                  <w:marRight w:val="0"/>
                                  <w:marTop w:val="0"/>
                                  <w:marBottom w:val="60"/>
                                  <w:divBdr>
                                    <w:top w:val="none" w:sz="0" w:space="0" w:color="auto"/>
                                    <w:left w:val="none" w:sz="0" w:space="0" w:color="auto"/>
                                    <w:bottom w:val="none" w:sz="0" w:space="0" w:color="auto"/>
                                    <w:right w:val="none" w:sz="0" w:space="0" w:color="auto"/>
                                  </w:divBdr>
                                  <w:divsChild>
                                    <w:div w:id="59720411">
                                      <w:marLeft w:val="0"/>
                                      <w:marRight w:val="0"/>
                                      <w:marTop w:val="0"/>
                                      <w:marBottom w:val="0"/>
                                      <w:divBdr>
                                        <w:top w:val="none" w:sz="0" w:space="0" w:color="auto"/>
                                        <w:left w:val="none" w:sz="0" w:space="0" w:color="auto"/>
                                        <w:bottom w:val="none" w:sz="0" w:space="0" w:color="auto"/>
                                        <w:right w:val="none" w:sz="0" w:space="0" w:color="auto"/>
                                      </w:divBdr>
                                      <w:divsChild>
                                        <w:div w:id="1694458059">
                                          <w:marLeft w:val="0"/>
                                          <w:marRight w:val="0"/>
                                          <w:marTop w:val="0"/>
                                          <w:marBottom w:val="0"/>
                                          <w:divBdr>
                                            <w:top w:val="none" w:sz="0" w:space="0" w:color="auto"/>
                                            <w:left w:val="none" w:sz="0" w:space="0" w:color="auto"/>
                                            <w:bottom w:val="none" w:sz="0" w:space="0" w:color="auto"/>
                                            <w:right w:val="none" w:sz="0" w:space="0" w:color="auto"/>
                                          </w:divBdr>
                                          <w:divsChild>
                                            <w:div w:id="1589120771">
                                              <w:marLeft w:val="0"/>
                                              <w:marRight w:val="0"/>
                                              <w:marTop w:val="0"/>
                                              <w:marBottom w:val="0"/>
                                              <w:divBdr>
                                                <w:top w:val="none" w:sz="0" w:space="0" w:color="auto"/>
                                                <w:left w:val="none" w:sz="0" w:space="0" w:color="auto"/>
                                                <w:bottom w:val="none" w:sz="0" w:space="0" w:color="auto"/>
                                                <w:right w:val="none" w:sz="0" w:space="0" w:color="auto"/>
                                              </w:divBdr>
                                              <w:divsChild>
                                                <w:div w:id="21333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8849553">
          <w:marLeft w:val="0"/>
          <w:marRight w:val="0"/>
          <w:marTop w:val="0"/>
          <w:marBottom w:val="0"/>
          <w:divBdr>
            <w:top w:val="none" w:sz="0" w:space="0" w:color="auto"/>
            <w:left w:val="none" w:sz="0" w:space="0" w:color="auto"/>
            <w:bottom w:val="none" w:sz="0" w:space="0" w:color="auto"/>
            <w:right w:val="none" w:sz="0" w:space="0" w:color="auto"/>
          </w:divBdr>
          <w:divsChild>
            <w:div w:id="510724686">
              <w:marLeft w:val="0"/>
              <w:marRight w:val="0"/>
              <w:marTop w:val="0"/>
              <w:marBottom w:val="0"/>
              <w:divBdr>
                <w:top w:val="none" w:sz="0" w:space="0" w:color="auto"/>
                <w:left w:val="none" w:sz="0" w:space="0" w:color="auto"/>
                <w:bottom w:val="none" w:sz="0" w:space="0" w:color="auto"/>
                <w:right w:val="none" w:sz="0" w:space="0" w:color="auto"/>
              </w:divBdr>
              <w:divsChild>
                <w:div w:id="1467971253">
                  <w:marLeft w:val="0"/>
                  <w:marRight w:val="0"/>
                  <w:marTop w:val="0"/>
                  <w:marBottom w:val="0"/>
                  <w:divBdr>
                    <w:top w:val="none" w:sz="0" w:space="0" w:color="auto"/>
                    <w:left w:val="none" w:sz="0" w:space="0" w:color="auto"/>
                    <w:bottom w:val="none" w:sz="0" w:space="0" w:color="auto"/>
                    <w:right w:val="none" w:sz="0" w:space="0" w:color="auto"/>
                  </w:divBdr>
                  <w:divsChild>
                    <w:div w:id="1036270652">
                      <w:marLeft w:val="0"/>
                      <w:marRight w:val="0"/>
                      <w:marTop w:val="0"/>
                      <w:marBottom w:val="0"/>
                      <w:divBdr>
                        <w:top w:val="none" w:sz="0" w:space="0" w:color="auto"/>
                        <w:left w:val="none" w:sz="0" w:space="0" w:color="auto"/>
                        <w:bottom w:val="none" w:sz="0" w:space="0" w:color="auto"/>
                        <w:right w:val="none" w:sz="0" w:space="0" w:color="auto"/>
                      </w:divBdr>
                      <w:divsChild>
                        <w:div w:id="762603642">
                          <w:marLeft w:val="0"/>
                          <w:marRight w:val="0"/>
                          <w:marTop w:val="0"/>
                          <w:marBottom w:val="0"/>
                          <w:divBdr>
                            <w:top w:val="none" w:sz="0" w:space="0" w:color="auto"/>
                            <w:left w:val="none" w:sz="0" w:space="0" w:color="auto"/>
                            <w:bottom w:val="none" w:sz="0" w:space="0" w:color="auto"/>
                            <w:right w:val="none" w:sz="0" w:space="0" w:color="auto"/>
                          </w:divBdr>
                          <w:divsChild>
                            <w:div w:id="380860737">
                              <w:marLeft w:val="0"/>
                              <w:marRight w:val="120"/>
                              <w:marTop w:val="0"/>
                              <w:marBottom w:val="0"/>
                              <w:divBdr>
                                <w:top w:val="none" w:sz="0" w:space="0" w:color="auto"/>
                                <w:left w:val="none" w:sz="0" w:space="0" w:color="auto"/>
                                <w:bottom w:val="none" w:sz="0" w:space="0" w:color="auto"/>
                                <w:right w:val="none" w:sz="0" w:space="0" w:color="auto"/>
                              </w:divBdr>
                              <w:divsChild>
                                <w:div w:id="638799685">
                                  <w:marLeft w:val="-300"/>
                                  <w:marRight w:val="0"/>
                                  <w:marTop w:val="0"/>
                                  <w:marBottom w:val="0"/>
                                  <w:divBdr>
                                    <w:top w:val="none" w:sz="0" w:space="0" w:color="auto"/>
                                    <w:left w:val="none" w:sz="0" w:space="0" w:color="auto"/>
                                    <w:bottom w:val="none" w:sz="0" w:space="0" w:color="auto"/>
                                    <w:right w:val="none" w:sz="0" w:space="0" w:color="auto"/>
                                  </w:divBdr>
                                </w:div>
                              </w:divsChild>
                            </w:div>
                            <w:div w:id="1419474303">
                              <w:marLeft w:val="-240"/>
                              <w:marRight w:val="-120"/>
                              <w:marTop w:val="0"/>
                              <w:marBottom w:val="0"/>
                              <w:divBdr>
                                <w:top w:val="none" w:sz="0" w:space="0" w:color="auto"/>
                                <w:left w:val="none" w:sz="0" w:space="0" w:color="auto"/>
                                <w:bottom w:val="none" w:sz="0" w:space="0" w:color="auto"/>
                                <w:right w:val="none" w:sz="0" w:space="0" w:color="auto"/>
                              </w:divBdr>
                              <w:divsChild>
                                <w:div w:id="133646493">
                                  <w:marLeft w:val="0"/>
                                  <w:marRight w:val="0"/>
                                  <w:marTop w:val="0"/>
                                  <w:marBottom w:val="60"/>
                                  <w:divBdr>
                                    <w:top w:val="none" w:sz="0" w:space="0" w:color="auto"/>
                                    <w:left w:val="none" w:sz="0" w:space="0" w:color="auto"/>
                                    <w:bottom w:val="none" w:sz="0" w:space="0" w:color="auto"/>
                                    <w:right w:val="none" w:sz="0" w:space="0" w:color="auto"/>
                                  </w:divBdr>
                                  <w:divsChild>
                                    <w:div w:id="844176343">
                                      <w:marLeft w:val="0"/>
                                      <w:marRight w:val="0"/>
                                      <w:marTop w:val="0"/>
                                      <w:marBottom w:val="0"/>
                                      <w:divBdr>
                                        <w:top w:val="none" w:sz="0" w:space="0" w:color="auto"/>
                                        <w:left w:val="none" w:sz="0" w:space="0" w:color="auto"/>
                                        <w:bottom w:val="none" w:sz="0" w:space="0" w:color="auto"/>
                                        <w:right w:val="none" w:sz="0" w:space="0" w:color="auto"/>
                                      </w:divBdr>
                                      <w:divsChild>
                                        <w:div w:id="2131511582">
                                          <w:marLeft w:val="0"/>
                                          <w:marRight w:val="0"/>
                                          <w:marTop w:val="0"/>
                                          <w:marBottom w:val="0"/>
                                          <w:divBdr>
                                            <w:top w:val="none" w:sz="0" w:space="0" w:color="auto"/>
                                            <w:left w:val="none" w:sz="0" w:space="0" w:color="auto"/>
                                            <w:bottom w:val="none" w:sz="0" w:space="0" w:color="auto"/>
                                            <w:right w:val="none" w:sz="0" w:space="0" w:color="auto"/>
                                          </w:divBdr>
                                          <w:divsChild>
                                            <w:div w:id="168642148">
                                              <w:marLeft w:val="0"/>
                                              <w:marRight w:val="0"/>
                                              <w:marTop w:val="0"/>
                                              <w:marBottom w:val="0"/>
                                              <w:divBdr>
                                                <w:top w:val="none" w:sz="0" w:space="0" w:color="auto"/>
                                                <w:left w:val="none" w:sz="0" w:space="0" w:color="auto"/>
                                                <w:bottom w:val="none" w:sz="0" w:space="0" w:color="auto"/>
                                                <w:right w:val="none" w:sz="0" w:space="0" w:color="auto"/>
                                              </w:divBdr>
                                              <w:divsChild>
                                                <w:div w:id="14920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rs.gov/newsroom/covid-19-related-tax-credits-general-information-faqs" TargetMode="External"/><Relationship Id="rId4" Type="http://schemas.openxmlformats.org/officeDocument/2006/relationships/hyperlink" Target="https://www.irs.gov/newsroom/covid-19-related-tax-credits-how-to-claim-the-credits-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Boehm</dc:creator>
  <cp:keywords/>
  <dc:description/>
  <cp:lastModifiedBy>Terri Dobbs</cp:lastModifiedBy>
  <cp:revision>2</cp:revision>
  <dcterms:created xsi:type="dcterms:W3CDTF">2020-12-08T20:28:00Z</dcterms:created>
  <dcterms:modified xsi:type="dcterms:W3CDTF">2020-12-08T20:28:00Z</dcterms:modified>
</cp:coreProperties>
</file>